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ПРОЕКТ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вопросов для обсуждения научно-техническим советом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ООО «НИИсантехники»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период 2023 г. – 2024 г.</w:t>
      </w:r>
      <w:bookmarkStart w:id="0" w:name="_GoBack"/>
      <w:bookmarkEnd w:id="0"/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pPr w:bottomFromText="0" w:horzAnchor="margin" w:leftFromText="180" w:rightFromText="180" w:tblpX="0" w:tblpXSpec="center" w:tblpY="487" w:topFromText="0" w:vertAnchor="text"/>
        <w:tblW w:w="107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9"/>
        <w:gridCol w:w="7044"/>
        <w:gridCol w:w="3009"/>
      </w:tblGrid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70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Вопросы для обсуждения</w:t>
            </w:r>
          </w:p>
        </w:tc>
        <w:tc>
          <w:tcPr>
            <w:tcW w:w="30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Докладчик</w:t>
            </w:r>
          </w:p>
        </w:tc>
      </w:tr>
      <w:tr>
        <w:trPr>
          <w:trHeight w:val="782" w:hRule="atLeast"/>
        </w:trPr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70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Рассмотрение состава научно-технического совета ООО «НИИсантехники».</w:t>
            </w:r>
          </w:p>
        </w:tc>
        <w:tc>
          <w:tcPr>
            <w:tcW w:w="30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Ген. директор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Веред С.В.</w:t>
            </w:r>
          </w:p>
        </w:tc>
      </w:tr>
      <w:tr>
        <w:trPr>
          <w:trHeight w:val="782" w:hRule="atLeast"/>
        </w:trPr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70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Информация о работе ООО «НИИсантехники» в 2022 году и перспективы на ближайшие годы.</w:t>
            </w:r>
          </w:p>
        </w:tc>
        <w:tc>
          <w:tcPr>
            <w:tcW w:w="30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Ген. директор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Веред С.В.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Ком. директор Григорян О.С.</w:t>
            </w:r>
          </w:p>
        </w:tc>
      </w:tr>
      <w:tr>
        <w:trPr>
          <w:trHeight w:val="782" w:hRule="atLeast"/>
        </w:trPr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70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Состояние испытательного оборудования ООО «НИИсантехники» и перспективы модернизации.</w:t>
            </w:r>
          </w:p>
        </w:tc>
        <w:tc>
          <w:tcPr>
            <w:tcW w:w="30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Ген. директор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Веред С.В.</w:t>
            </w:r>
          </w:p>
        </w:tc>
      </w:tr>
      <w:tr>
        <w:trPr>
          <w:trHeight w:val="782" w:hRule="atLeast"/>
        </w:trPr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70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 работе отдела экпертиз.</w:t>
            </w:r>
          </w:p>
        </w:tc>
        <w:tc>
          <w:tcPr>
            <w:tcW w:w="30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Руководитель отдела экспертиз Хромов Б.С.</w:t>
            </w:r>
          </w:p>
        </w:tc>
      </w:tr>
      <w:tr>
        <w:trPr>
          <w:trHeight w:val="782" w:hRule="atLeast"/>
        </w:trPr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70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Исследование электрохимической коррозии материалов, применяемых в системах отопления.</w:t>
            </w:r>
          </w:p>
        </w:tc>
        <w:tc>
          <w:tcPr>
            <w:tcW w:w="30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Профессор, д.х.н. Ракоч А.Г.</w:t>
            </w:r>
          </w:p>
        </w:tc>
      </w:tr>
      <w:tr>
        <w:trPr>
          <w:trHeight w:val="782" w:hRule="atLeast"/>
        </w:trPr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6.</w:t>
            </w:r>
          </w:p>
        </w:tc>
        <w:tc>
          <w:tcPr>
            <w:tcW w:w="70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Особенности электрохимических и химических процессов, происходящих при работе элементов водяного отопления.</w:t>
            </w:r>
          </w:p>
        </w:tc>
        <w:tc>
          <w:tcPr>
            <w:tcW w:w="30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Профессор, д.х.н. Ракоч А.Г.</w:t>
            </w:r>
          </w:p>
        </w:tc>
      </w:tr>
      <w:tr>
        <w:trPr>
          <w:trHeight w:val="782" w:hRule="atLeast"/>
        </w:trPr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7.</w:t>
            </w:r>
          </w:p>
        </w:tc>
        <w:tc>
          <w:tcPr>
            <w:tcW w:w="70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Системное решение по исключению шума в радиаторах отопления. Запорно-регулирующая арматура и кронштейны без шумопередачи. Шумопоглащение в радиаторах.</w:t>
            </w:r>
          </w:p>
        </w:tc>
        <w:tc>
          <w:tcPr>
            <w:tcW w:w="30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Козлов О.В.</w:t>
            </w:r>
          </w:p>
        </w:tc>
      </w:tr>
      <w:tr>
        <w:trPr>
          <w:trHeight w:val="782" w:hRule="atLeast"/>
        </w:trPr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8.</w:t>
            </w:r>
          </w:p>
        </w:tc>
        <w:tc>
          <w:tcPr>
            <w:tcW w:w="70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Тепловые потери через заприборный участок наружного ограждения и их влияние на теплоотдачу отопительных приборов.</w:t>
            </w:r>
          </w:p>
        </w:tc>
        <w:tc>
          <w:tcPr>
            <w:tcW w:w="30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Бершидский Г.А., к.т.н.</w:t>
            </w:r>
          </w:p>
        </w:tc>
      </w:tr>
      <w:tr>
        <w:trPr>
          <w:trHeight w:val="782" w:hRule="atLeast"/>
        </w:trPr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9.</w:t>
            </w:r>
          </w:p>
        </w:tc>
        <w:tc>
          <w:tcPr>
            <w:tcW w:w="70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Электрический и водяной методы определения тепловой мощности отопительных приборов. Достоинства и недостатки.</w:t>
            </w:r>
          </w:p>
        </w:tc>
        <w:tc>
          <w:tcPr>
            <w:tcW w:w="30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Бершидский Г.А., к.т.н.</w:t>
            </w:r>
          </w:p>
        </w:tc>
      </w:tr>
      <w:tr>
        <w:trPr>
          <w:trHeight w:val="782" w:hRule="atLeast"/>
        </w:trPr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10.</w:t>
            </w:r>
          </w:p>
        </w:tc>
        <w:tc>
          <w:tcPr>
            <w:tcW w:w="70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Особенности применения алюминия и его сплавов в отопительных приборах.</w:t>
            </w:r>
          </w:p>
        </w:tc>
        <w:tc>
          <w:tcPr>
            <w:tcW w:w="30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Бершидский Г.А., к.т.н.</w:t>
            </w:r>
          </w:p>
        </w:tc>
      </w:tr>
      <w:tr>
        <w:trPr>
          <w:trHeight w:val="782" w:hRule="atLeast"/>
        </w:trPr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11.</w:t>
            </w:r>
          </w:p>
        </w:tc>
        <w:tc>
          <w:tcPr>
            <w:tcW w:w="70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Нормы шума канализационных труб с шумопоглащением. Метод  измерения. Стенд для изменения шума.</w:t>
            </w:r>
          </w:p>
        </w:tc>
        <w:tc>
          <w:tcPr>
            <w:tcW w:w="30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Козлов О.В.</w:t>
            </w:r>
          </w:p>
        </w:tc>
      </w:tr>
      <w:tr>
        <w:trPr>
          <w:trHeight w:val="782" w:hRule="atLeast"/>
        </w:trPr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12.</w:t>
            </w:r>
          </w:p>
        </w:tc>
        <w:tc>
          <w:tcPr>
            <w:tcW w:w="70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Измерение температурного удлинения пластиковых труб, включая трубы в теплоизоляции.</w:t>
            </w:r>
          </w:p>
        </w:tc>
        <w:tc>
          <w:tcPr>
            <w:tcW w:w="30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Козлов О.В.</w:t>
            </w:r>
          </w:p>
        </w:tc>
      </w:tr>
    </w:tbl>
    <w:p>
      <w:pPr>
        <w:pStyle w:val="Normal"/>
        <w:spacing w:before="0" w:after="20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85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17c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2B40-9BBF-421D-9B6B-F852E737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LibreOffice/7.4.0.3$Windows_X86_64 LibreOffice_project/f85e47c08ddd19c015c0114a68350214f7066f5a</Application>
  <AppVersion>15.0000</AppVersion>
  <Pages>1</Pages>
  <Words>200</Words>
  <Characters>1387</Characters>
  <CharactersWithSpaces>1542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2023-05-25T10:31:00Z</dcterms:created>
  <dc:creator>Стружкина Елена</dc:creator>
  <dc:description/>
  <dc:language>ru-RU</dc:language>
  <cp:lastModifiedBy/>
  <cp:lastPrinted>2023-05-25T11:44:00Z</cp:lastPrinted>
  <dcterms:modified xsi:type="dcterms:W3CDTF">2023-05-29T09:43:32Z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